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Część  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  <w:b/>
          <w:bCs/>
        </w:rPr>
        <w:t>Załącznik Nr 5 do wytycznych</w:t>
      </w:r>
      <w:r>
        <w:rPr>
          <w:rFonts w:eastAsia="Calibri"/>
        </w:rPr>
        <w:t xml:space="preserve">                               </w:t>
        <w:br/>
        <w:t xml:space="preserve">                  </w:t>
      </w:r>
      <w:r>
        <w:rPr>
          <w:rFonts w:eastAsia="Calibri"/>
          <w:sz w:val="20"/>
          <w:szCs w:val="20"/>
        </w:rPr>
        <w:t>Pieczęć OPS</w:t>
      </w:r>
      <w:r>
        <w:rPr>
          <w:rFonts w:eastAsia="Calibri"/>
        </w:rPr>
        <w:t xml:space="preserve">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Skierowanie  do otrzymania pomocy żywnościowej </w:t>
        <w:br/>
        <w:t xml:space="preserve">w ramach Programu Operacyjnego  Pomoc Żywnościowa 2014-2020 </w:t>
        <w:br/>
        <w:t>współfinansowanego z Europejskiego Funduszu Pomocy Najbardziej Potrzebującym (FEAD)</w:t>
      </w:r>
    </w:p>
    <w:p>
      <w:pPr>
        <w:pStyle w:val="Normal"/>
        <w:spacing w:lineRule="auto" w:line="24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Nr …………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osobie/rodzinie  </w:t>
      </w:r>
    </w:p>
    <w:p>
      <w:pPr>
        <w:pStyle w:val="Normal"/>
        <w:rPr>
          <w:rFonts w:eastAsia="Calibri"/>
          <w:b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Zakotwiczenieprzypisudolnego"/>
          <w:rFonts w:eastAsia="Calibri"/>
        </w:rPr>
        <w:footnoteReference w:id="2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-200%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750" cy="181610"/>
                <wp:effectExtent l="0" t="0" r="635" b="9525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stroked="t" style="position:absolute;margin-left:22.15pt;margin-top:20.3pt;width:22.4pt;height:14.2pt" wp14:anchorId="35BFF6B1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0" w:name="_Ref442869377"/>
      <w:bookmarkEnd w:id="0"/>
      <w:r>
        <w:rPr>
          <w:rStyle w:val="Zakotwiczenieprzypisudolnego"/>
          <w:rFonts w:eastAsia="Calibri"/>
          <w:vertAlign w:val="superscript"/>
        </w:rPr>
        <w:footnoteReference w:id="3"/>
      </w:r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750" cy="181610"/>
                <wp:effectExtent l="0" t="0" r="635" b="9525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stroked="t" style="position:absolute;margin-left:22.15pt;margin-top:18.25pt;width:22.4pt;height:14.2pt" wp14:anchorId="43D440D5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750" cy="191135"/>
                <wp:effectExtent l="0" t="0" r="635" b="0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stroked="t" style="position:absolute;margin-left:22.15pt;margin-top:17.3pt;width:22.4pt;height:14.95pt" wp14:anchorId="5440A9BB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750" cy="167005"/>
                <wp:effectExtent l="0" t="0" r="635" b="5080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63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stroked="t" style="position:absolute;margin-left:22.15pt;margin-top:20.35pt;width:22.4pt;height:13.05pt" wp14:anchorId="060E8171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750" cy="183515"/>
                <wp:effectExtent l="0" t="0" r="635" b="762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2.15pt;margin-top:18.15pt;width:22.4pt;height:14.35pt" wp14:anchorId="0E0A6CD1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sz w:val="20"/>
          <w:szCs w:val="20"/>
        </w:rPr>
        <w:tab/>
        <w:tab/>
        <w:t>potrzeby ochrony macierzyństwa lub wielodzietności;</w:t>
      </w:r>
    </w:p>
    <w:p>
      <w:pPr>
        <w:pStyle w:val="Normal"/>
        <w:spacing w:lineRule="auto" w:line="240"/>
        <w:ind w:left="1416" w:hanging="816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 wp14:anchorId="4FAE937C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750" cy="210185"/>
                <wp:effectExtent l="0" t="0" r="635" b="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09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stroked="t" style="position:absolute;margin-left:22.1pt;margin-top:16.55pt;width:22.4pt;height:16.45pt" wp14:anchorId="4FAE937C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inne</w:t>
      </w:r>
    </w:p>
    <w:p>
      <w:pPr>
        <w:pStyle w:val="Normal"/>
        <w:spacing w:lineRule="auto" w:line="240"/>
        <w:rPr>
          <w:rFonts w:eastAsia="Calibri"/>
          <w:b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408EAB3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935" cy="254635"/>
                <wp:effectExtent l="0" t="0" r="0" b="0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stroked="t" style="position:absolute;margin-left:131.4pt;margin-top:19.2pt;width:28.95pt;height:19.95pt" wp14:anchorId="408EAB3D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Zakotwiczenieprzypisudolnego"/>
          <w:rFonts w:eastAsia="Calibri"/>
          <w:vertAlign w:val="superscript"/>
        </w:rPr>
        <w:footnoteReference w:id="4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left="284" w:hanging="284"/>
        <w:contextualSpacing/>
        <w:rPr>
          <w:rFonts w:eastAsia="Calibri"/>
        </w:rPr>
      </w:pPr>
      <w:bookmarkStart w:id="1" w:name="_Ref442869264"/>
      <w:r>
        <mc:AlternateContent>
          <mc:Choice Requires="wps">
            <w:drawing>
              <wp:anchor behindDoc="0" distT="0" distB="0" distL="0" distR="0" simplePos="0" locked="0" layoutInCell="1" allowOverlap="1" relativeHeight="3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935" cy="254635"/>
                <wp:effectExtent l="0" t="0" r="0" b="0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stroked="t" style="position:absolute;margin-left:85.65pt;margin-top:30.5pt;width:28.95pt;height:19.95pt" wp14:anchorId="4FA2536E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935" cy="254635"/>
                <wp:effectExtent l="0" t="0" r="0" b="0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stroked="t" style="position:absolute;margin-left:355.65pt;margin-top:30.75pt;width:28.95pt;height:19.95pt" wp14:anchorId="1A0357F5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bookmarkEnd w:id="1"/>
      <w:r>
        <w:rPr>
          <w:rFonts w:eastAsia="Calibri"/>
        </w:rPr>
        <w:t>Podział osób w rodzinie ze względu na płeć</w:t>
      </w:r>
    </w:p>
    <w:p>
      <w:pPr>
        <w:pStyle w:val="Normal"/>
        <w:spacing w:lineRule="auto" w:line="480" w:before="0" w:after="240"/>
        <w:ind w:left="284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  <w:t xml:space="preserve"> Liczba kobiet                                                                                Liczba mężczyzn 2) Podział osób w rodzinie ze względu na wiek</w:t>
      </w:r>
      <w:r>
        <w:rPr>
          <w:rStyle w:val="Zakotwiczenieprzypisudolnego"/>
          <w:rFonts w:eastAsia="Calibri"/>
          <w:vertAlign w:val="superscript"/>
        </w:rPr>
        <w:footnoteReference w:id="5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217D70C4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935" cy="254635"/>
                <wp:effectExtent l="0" t="0" r="0" b="0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310.1pt;margin-top:-0.3pt;width:28.95pt;height:19.95pt" wp14:anchorId="217D70C4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dzieci w wieku do 15 lat lub poniżej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348F621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935" cy="254635"/>
                <wp:effectExtent l="0" t="0" r="0" b="0"/>
                <wp:wrapNone/>
                <wp:docPr id="11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stroked="t" style="position:absolute;margin-left:310.1pt;margin-top:1.55pt;width:28.95pt;height:19.95pt" wp14:anchorId="348F621A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osób w wieku 65 lat lub powyżej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2795384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935" cy="254635"/>
                <wp:effectExtent l="0" t="0" r="0" b="0"/>
                <wp:wrapNone/>
                <wp:docPr id="12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stroked="t" style="position:absolute;margin-left:310.1pt;margin-top:2.6pt;width:28.95pt;height:19.95pt" wp14:anchorId="2795384D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480"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54F8DDD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935" cy="254635"/>
                <wp:effectExtent l="0" t="0" r="0" b="0"/>
                <wp:wrapNone/>
                <wp:docPr id="13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stroked="t" style="position:absolute;margin-left:310.1pt;margin-top:28.85pt;width:28.95pt;height:19.95pt" wp14:anchorId="154F8DDD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48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70EAF1F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935" cy="254635"/>
                <wp:effectExtent l="0" t="0" r="0" b="0"/>
                <wp:wrapNone/>
                <wp:docPr id="14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stroked="t" style="position:absolute;margin-left:310.1pt;margin-top:20.6pt;width:28.95pt;height:19.95pt" wp14:anchorId="70EAF1F1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 xml:space="preserve">liczba bezdomnych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1" w:hanging="357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migrantów, osób obcego pochodzenia</w:t>
      </w:r>
    </w:p>
    <w:p>
      <w:pPr>
        <w:pStyle w:val="Normal"/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1" w:hanging="0"/>
        <w:contextualSpacing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mniejszości narodowych (w tym społeczności marginalizowanych, takich jak Romowie),</w:t>
      </w:r>
    </w:p>
    <w:p>
      <w:pPr>
        <w:pStyle w:val="Normal"/>
        <w:tabs>
          <w:tab w:val="clear" w:pos="708"/>
          <w:tab w:val="left" w:pos="3291" w:leader="none"/>
        </w:tabs>
        <w:spacing w:lineRule="auto" w:line="360" w:before="0" w:after="0"/>
        <w:ind w:left="720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36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2ED3A0F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935" cy="254635"/>
                <wp:effectExtent l="0" t="0" r="0" b="0"/>
                <wp:wrapNone/>
                <wp:docPr id="15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stroked="t" style="position:absolute;margin-left:310.1pt;margin-top:0.6pt;width:28.95pt;height:19.95pt" wp14:anchorId="2ED3A0F8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niepełnosprawnych</w:t>
      </w:r>
    </w:p>
    <w:p>
      <w:pPr>
        <w:pStyle w:val="Normal"/>
        <w:tabs>
          <w:tab w:val="clear" w:pos="708"/>
          <w:tab w:val="left" w:pos="2977" w:leader="none"/>
        </w:tabs>
        <w:spacing w:lineRule="auto" w:line="360" w:before="0" w:after="240"/>
        <w:ind w:left="720" w:hanging="0"/>
        <w:contextualSpacing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48309DB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935" cy="254635"/>
                <wp:effectExtent l="0" t="0" r="0" b="0"/>
                <wp:wrapNone/>
                <wp:docPr id="16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10.1pt;margin-top:11.85pt;width:28.95pt;height:19.95pt" wp14:anchorId="48309DBD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w:rPr>
          <w:rFonts w:eastAsia="Calibri"/>
        </w:rPr>
        <w:t>liczba pozostałych osób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e/ Uczestnictwo osoby/członków rodziny w działaniach finansowanych z EFS 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 w:hanging="0"/>
        <w:rPr>
          <w:rFonts w:eastAsia="Calibri"/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72C918EC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935" cy="254635"/>
                <wp:effectExtent l="0" t="0" r="0" b="0"/>
                <wp:wrapNone/>
                <wp:docPr id="17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stroked="t" style="position:absolute;margin-left:69.15pt;margin-top:12.75pt;width:28.95pt;height:19.95pt" wp14:anchorId="72C918EC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935" cy="254635"/>
                <wp:effectExtent l="0" t="0" r="0" b="0"/>
                <wp:wrapNone/>
                <wp:docPr id="18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stroked="t" style="position:absolute;margin-left:331.4pt;margin-top:12.75pt;width:28.95pt;height:19.95pt" wp14:anchorId="4ACB2002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 w:before="0"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2712B69C">
                <wp:simplePos x="0" y="0"/>
                <wp:positionH relativeFrom="column">
                  <wp:posOffset>47625</wp:posOffset>
                </wp:positionH>
                <wp:positionV relativeFrom="paragraph">
                  <wp:posOffset>156845</wp:posOffset>
                </wp:positionV>
                <wp:extent cx="5753735" cy="772160"/>
                <wp:effectExtent l="0" t="0" r="19050" b="28575"/>
                <wp:wrapNone/>
                <wp:docPr id="19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60" cy="77148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stroked="t" style="position:absolute;margin-left:3.75pt;margin-top:12.35pt;width:452.95pt;height:60.7pt" wp14:anchorId="2712B69C" type="shapetype_109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tabs>
          <w:tab w:val="clear" w:pos="708"/>
          <w:tab w:val="left" w:pos="6695" w:leader="none"/>
        </w:tabs>
        <w:spacing w:lineRule="auto" w:line="360" w:before="0" w:after="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f/ skierowanie na Podprogram 2020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..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h/ Data, podpis i pieczęć pracownika socjalnego OPS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>i</w:t>
      </w:r>
      <w:r>
        <w:rPr>
          <w:rFonts w:eastAsia="Calibri"/>
          <w:b/>
          <w:bCs/>
          <w:sz w:val="20"/>
          <w:szCs w:val="20"/>
        </w:rPr>
        <w:t xml:space="preserve">/ </w:t>
      </w:r>
      <w:r>
        <w:rPr>
          <w:rFonts w:eastAsia="Calibri"/>
          <w:sz w:val="20"/>
          <w:szCs w:val="20"/>
        </w:rPr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>
      <w:pPr>
        <w:pStyle w:val="Normal"/>
        <w:spacing w:before="0" w:after="120"/>
        <w:ind w:left="284" w:hanging="284"/>
        <w:jc w:val="both"/>
        <w:rPr/>
      </w:pPr>
      <w:r>
        <w:rPr>
          <w:rFonts w:eastAsia="Calibri"/>
          <w:b/>
          <w:bCs/>
        </w:rPr>
        <w:t>Data i podpis osoby odbierającej skierowanie   …………………………………………………………</w:t>
      </w:r>
    </w:p>
    <w:p>
      <w:pPr>
        <w:pStyle w:val="Normal"/>
        <w:spacing w:lineRule="auto" w:line="240" w:before="0" w:after="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ab/>
        <w:tab/>
        <w:tab/>
        <w:tab/>
        <w:tab/>
        <w:tab/>
        <w:t>OŚWIADCZENIE</w:t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ab/>
        <w:tab/>
        <w:tab/>
        <w:t xml:space="preserve">            </w:t>
        <w:tab/>
        <w:tab/>
        <w:tab/>
        <w:tab/>
        <w:tab/>
        <w:tab/>
        <w:t>Miejscowość, dnia………………………………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adres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……………………………zł, słownie ……………………………………………….……………….…….……….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Zakotwiczenieprzypisudolnego"/>
          <w:rFonts w:asciiTheme="minorHAnsi" w:hAnsiTheme="minorHAnsi"/>
        </w:rPr>
        <w:footnoteReference w:id="6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Jestem świadomy/a odpowiedzialności karnej za złożenie fałszywego oświadczenia.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left="6372" w:firstLine="708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Przypisdolny"/>
        <w:rPr>
          <w:b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 xml:space="preserve">Kwoty kryterium dochodowego wynoszą: </w:t>
      </w:r>
      <w:r>
        <w:rPr>
          <w:b/>
          <w:sz w:val="20"/>
          <w:szCs w:val="20"/>
        </w:rPr>
        <w:t>1402 zł dla osoby samotnie gospodarującej oraz 1056 zł w przypadku osoby w rodzinie</w:t>
      </w:r>
    </w:p>
    <w:p>
      <w:pPr>
        <w:pStyle w:val="Normal"/>
        <w:spacing w:lineRule="auto" w:line="276" w:before="60" w:after="60"/>
        <w:jc w:val="both"/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miesięczne obciążenie podatkiem dochodowym od osób fizycznych;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składki na ubezpieczenie zdrowotne określone w przepisach o świadczeniach opieki zdrowotnej finansowanych ze środków publicznych oraz ubezpieczenia społeczne określone w odrębnych przepisach;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kwotę alimentów świadczonych na rzecz innych osób.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0"/>
          <w:szCs w:val="20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>
      <w:pPr>
        <w:pStyle w:val="Normal"/>
        <w:spacing w:lineRule="auto" w:line="276" w:before="60" w:after="60"/>
        <w:jc w:val="both"/>
        <w:rPr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Do dochodu 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renty,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0"/>
          <w:szCs w:val="20"/>
        </w:rPr>
        <w:t>- 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dodatek energetyczny.</w:t>
      </w:r>
    </w:p>
    <w:p>
      <w:pPr>
        <w:pStyle w:val="Normal"/>
        <w:spacing w:lineRule="auto" w:line="276" w:before="60" w:after="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Do dochodu </w:t>
      </w:r>
      <w:r>
        <w:rPr>
          <w:b/>
          <w:sz w:val="20"/>
          <w:szCs w:val="20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asciiTheme="minorHAnsi" w:hAnsiTheme="minorHAnsi"/>
          <w:sz w:val="21"/>
          <w:szCs w:val="21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 xml:space="preserve">-  </w:t>
      </w:r>
      <w:r>
        <w:rPr>
          <w:rFonts w:ascii="Calibri" w:hAnsi="Calibri" w:asciiTheme="minorHAnsi" w:hAnsiTheme="minorHAnsi"/>
          <w:sz w:val="20"/>
          <w:szCs w:val="20"/>
        </w:rPr>
        <w:t>świadczenie wychowawczego, o którym mowa w ustawie z dnia 11 lutego 2016 r. o pomocy państwa w wychowaniu dzieci (Dz.U. z 2018 r. poz. 2134, z późn. zm.), oraz dodatku wychowawczego, o którym mowa w ustawie z dnia 9 czerwca 2011 r. o wspieraniu rodziny i systemie pieczy zastępczej (Dz.U. z 2018 r. poz. 998, późn. zm.),</w:t>
      </w:r>
    </w:p>
    <w:p>
      <w:pPr>
        <w:pStyle w:val="NormalWeb"/>
        <w:spacing w:lineRule="auto" w:line="276" w:beforeAutospacing="0" w:before="60" w:after="60"/>
        <w:rPr>
          <w:rFonts w:ascii="Calibri" w:hAnsi="Calibri" w:asciiTheme="minorHAnsi" w:hAnsiTheme="minorHAnsi"/>
          <w:sz w:val="21"/>
          <w:szCs w:val="21"/>
        </w:rPr>
      </w:pPr>
      <w:r>
        <w:rPr>
          <w:rFonts w:ascii="Calibri" w:hAnsi="Calibri" w:asciiTheme="minorHAnsi" w:hAnsiTheme="minorHAnsi"/>
          <w:sz w:val="20"/>
          <w:szCs w:val="20"/>
        </w:rPr>
        <w:t>- świadczenia pieniężnego, o którym mowa w art. 8a ust. 1 ustawy z dnia 7 września 2007 r. o Karcie Polaka (Dz.U. z 2018 r. poz. 1272, z późn. zm.),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zasiłku celowego,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asciiTheme="minorHAnsi" w:hAnsiTheme="minorHAnsi"/>
          <w:sz w:val="20"/>
          <w:szCs w:val="20"/>
        </w:rPr>
        <w:t xml:space="preserve">- pomocy materialnej mającej charakter socjalny albo motywacyjny, przyznawanej na podstawie </w:t>
      </w:r>
      <w:r>
        <w:fldChar w:fldCharType="begin"/>
      </w:r>
      <w:r>
        <w:rPr>
          <w:rStyle w:val="Style"/>
          <w:sz w:val="20"/>
          <w:szCs w:val="20"/>
        </w:rPr>
        <w:instrText> HYPERLINK "http://lexint/lex/index.rpc" \l "hiperlinkDocsList.rpc?hiperlink=type=merytoryczny:nro=Powszechny.1385112:part=a8u4p3:nr=8&amp;full=1" \n _parent</w:instrText>
      </w:r>
      <w:r>
        <w:rPr>
          <w:rStyle w:val="Style"/>
          <w:sz w:val="20"/>
          <w:szCs w:val="20"/>
        </w:rPr>
        <w:fldChar w:fldCharType="separate"/>
      </w:r>
      <w:r>
        <w:rPr>
          <w:rStyle w:val="Style"/>
          <w:rFonts w:asciiTheme="minorHAnsi" w:hAnsiTheme="minorHAnsi"/>
          <w:sz w:val="20"/>
          <w:szCs w:val="20"/>
        </w:rPr>
        <w:t>przepisów</w:t>
      </w:r>
      <w:r>
        <w:rPr>
          <w:rStyle w:val="Style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asciiTheme="minorHAnsi" w:hAnsiTheme="minorHAnsi"/>
          <w:sz w:val="20"/>
          <w:szCs w:val="20"/>
        </w:rPr>
        <w:t xml:space="preserve">- świadczenia przysługującego osobie bezrobotnej na podstawie </w:t>
      </w:r>
      <w:r>
        <w:fldChar w:fldCharType="begin"/>
      </w:r>
      <w:r>
        <w:rPr>
          <w:rStyle w:val="Style"/>
          <w:sz w:val="20"/>
          <w:szCs w:val="20"/>
        </w:rPr>
        <w:instrText> HYPERLINK "http://lexint/lex/index.rpc" \l "hiperlinkDocsList.rpc?hiperlink=type=merytoryczny:nro=Powszechny.1385112:part=a8u4p5:nr=3&amp;full=1" \n _parent</w:instrText>
      </w:r>
      <w:r>
        <w:rPr>
          <w:rStyle w:val="Style"/>
          <w:sz w:val="20"/>
          <w:szCs w:val="20"/>
        </w:rPr>
        <w:fldChar w:fldCharType="separate"/>
      </w:r>
      <w:r>
        <w:rPr>
          <w:rStyle w:val="Style"/>
          <w:rFonts w:asciiTheme="minorHAnsi" w:hAnsiTheme="minorHAnsi"/>
          <w:sz w:val="20"/>
          <w:szCs w:val="20"/>
        </w:rPr>
        <w:t>przepisów</w:t>
      </w:r>
      <w:r>
        <w:rPr>
          <w:rStyle w:val="Style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świadczenia pieniężnego i  pomocy pieniężnej, o której mowa w ustawie z dnia 20 marca 2015r. o działaczach opozycji antykomunistycznej oraz osobach represjonowanych z powodów politycznych (Dz.U. z 2018 r. poz. 690), 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0"/>
          <w:szCs w:val="20"/>
        </w:rPr>
        <w:t>- dochodu z powierzchni użytków rolnych poniżej 1 ha przeliczeniowego.</w:t>
      </w:r>
    </w:p>
    <w:p>
      <w:pPr>
        <w:pStyle w:val="Normal"/>
        <w:spacing w:lineRule="auto" w:line="276" w:before="60" w:after="60"/>
        <w:jc w:val="both"/>
        <w:rPr>
          <w:sz w:val="20"/>
          <w:szCs w:val="20"/>
        </w:rPr>
      </w:pPr>
      <w:r>
        <w:rPr>
          <w:rFonts w:cs="Helv"/>
          <w:b/>
          <w:bCs/>
          <w:color w:val="000000"/>
          <w:sz w:val="20"/>
          <w:szCs w:val="20"/>
          <w:lang w:eastAsia="pl-PL"/>
        </w:rPr>
        <w:t>W przypadku prowadzenia gospodarstwa rolnego</w:t>
      </w:r>
      <w:r>
        <w:rPr>
          <w:rFonts w:cs="Helv"/>
          <w:b/>
          <w:color w:val="000000"/>
          <w:sz w:val="20"/>
          <w:szCs w:val="20"/>
          <w:lang w:eastAsia="pl-PL"/>
        </w:rPr>
        <w:t xml:space="preserve"> przyjmuje się że z 1 ha przeliczeniowego uzyskuje się dochód miesięczny w wysokości 308 zł.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0"/>
          <w:szCs w:val="20"/>
          <w:lang w:eastAsia="pl-PL"/>
        </w:rPr>
      </w:pPr>
      <w:r>
        <w:rPr>
          <w:rFonts w:cs="Helv"/>
          <w:b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lang w:eastAsia="pl-PL"/>
        </w:rPr>
      </w:pPr>
      <w:r>
        <w:rPr>
          <w:rFonts w:eastAsia="" w:cs="Calibri" w:cstheme="minorHAnsi" w:eastAsiaTheme="majorEastAsia"/>
          <w:lang w:eastAsia="pl-PL"/>
        </w:rPr>
        <w:t>WZÓR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lang w:eastAsia="pl-PL"/>
        </w:rPr>
      </w:pPr>
      <w:r>
        <w:rPr>
          <w:rFonts w:eastAsia="" w:cs="Calibri" w:cstheme="minorHAnsi" w:eastAsiaTheme="majorEastAsia"/>
          <w:b/>
          <w:lang w:eastAsia="pl-PL"/>
        </w:rPr>
        <w:t>Klauzula informacyjna dotycząca przetwarzania danych osobowych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right="-567" w:hanging="0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i/>
          <w:i/>
          <w:lang w:eastAsia="pl-PL"/>
        </w:rPr>
      </w:pPr>
      <w:r>
        <w:rPr>
          <w:rFonts w:eastAsia="" w:cs="Calibri" w:cstheme="minorHAnsi" w:eastAsiaTheme="majorEastAsia"/>
          <w:i/>
          <w:lang w:eastAsia="pl-PL"/>
        </w:rPr>
        <w:t>(sporządza właściwa OPR/OPL)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right="-567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lang w:eastAsia="pl-PL"/>
        </w:rPr>
      </w:pPr>
      <w:r>
        <w:rPr>
          <w:rFonts w:eastAsia="" w:cs="Calibri" w:cstheme="minorHAnsi" w:eastAsiaTheme="majorEastAsia"/>
          <w:b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lang w:eastAsia="pl-PL"/>
        </w:rPr>
      </w:pPr>
      <w:r>
        <w:rPr>
          <w:rFonts w:cs="Calibri" w:cstheme="minorHAnsi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b/>
          <w:lang w:eastAsia="pl-PL"/>
        </w:rPr>
      </w:pPr>
      <w:r>
        <w:rPr>
          <w:rFonts w:eastAsia="" w:cs="Calibri" w:cstheme="minorHAnsi" w:eastAsiaTheme="majorEastAsia"/>
          <w:b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Administratorem Pani/Pana danych osobowych jest ……………………… z siedzibą w………………………………….</w:t>
      </w:r>
      <w:r>
        <w:rPr>
          <w:rStyle w:val="Zakotwiczenieprzypisudolnego"/>
          <w:rFonts w:cs="Calibri" w:cstheme="minorHAnsi"/>
          <w:lang w:eastAsia="pl-PL"/>
        </w:rPr>
        <w:footnoteReference w:id="7"/>
      </w:r>
      <w:r>
        <w:rPr>
          <w:rFonts w:cs="Calibri" w:cstheme="minorHAnsi"/>
          <w:lang w:eastAsia="pl-PL"/>
        </w:rPr>
        <w:t xml:space="preserve">   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>
        <w:rPr>
          <w:rStyle w:val="Zakotwiczenieprzypisudolnego"/>
          <w:rFonts w:cs="Calibri" w:cstheme="minorHAnsi"/>
          <w:lang w:eastAsia="pl-PL"/>
        </w:rPr>
        <w:footnoteReference w:id="8"/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Cele przetwarzania i podstawa prawna przetwarzania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 ramach Programu Operacyjnego Pomoc Żywnościowa 2014-2020 (PO PŻ), współfinansowanego ze środków Europejskiego Funduszu Pomocy Najbardziej Potrzebującym.</w:t>
      </w:r>
    </w:p>
    <w:p>
      <w:pPr>
        <w:pStyle w:val="Normal"/>
        <w:spacing w:before="120" w:after="160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 xml:space="preserve">Podstawą przetwarzania Pani/Pana danych osobowych jest art. 6 ust. 1 lit. e Rozporządzenia Parlamentu Europejskiego i Rady (UE) 2016/679 z dnia 27 kwietnia 2016 r. w sprawie ochrony osób fizycznych w związku z przetwarzaniem danych osobowych i w sprawie swobodnego przepływu takich danych oraz uchylenia dyrektywy 95/46/WE.  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b/>
          <w:b/>
          <w:lang w:eastAsia="pl-PL"/>
        </w:rPr>
      </w:pPr>
      <w:r>
        <w:rPr>
          <w:rFonts w:cs="Calibri" w:cstheme="minorHAnsi"/>
          <w:b/>
          <w:lang w:eastAsia="pl-PL"/>
        </w:rPr>
        <w:t>Odbiorcy danych lub kategorie odbiorców danych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>
      <w:pPr>
        <w:pStyle w:val="Annotationtext"/>
        <w:spacing w:before="0" w:after="0"/>
        <w:ind w:left="283" w:right="28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Okres przechowywania danych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Prawa podmiotów danych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W trakcie przetwarzania Pani/Pana danych osobowych nie będzie dochodzić do zautomatyzowanego podejmowania decyzji, ani do profilowania.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ind w:left="283" w:right="283" w:hanging="0"/>
        <w:jc w:val="both"/>
        <w:rPr>
          <w:rFonts w:ascii="Calibri" w:hAnsi="Calibri" w:cs="Calibri" w:asciiTheme="minorHAnsi" w:cstheme="minorHAnsi" w:hAnsiTheme="minorHAnsi"/>
          <w:lang w:eastAsia="pl-PL"/>
        </w:rPr>
      </w:pPr>
      <w:r>
        <w:rPr>
          <w:rFonts w:cs="Calibri" w:cstheme="minorHAnsi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>
      <w:pPr>
        <w:pStyle w:val="ListParagraph"/>
        <w:ind w:left="283" w:right="283" w:hanging="0"/>
        <w:jc w:val="both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" w:right="283" w:hanging="0"/>
        <w:jc w:val="both"/>
        <w:outlineLvl w:val="2"/>
        <w:rPr>
          <w:rFonts w:ascii="Calibri" w:hAnsi="Calibri" w:cs="Calibri" w:asciiTheme="minorHAnsi" w:cstheme="minorHAnsi" w:hAnsi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Informacja o dobrowolności podania danych</w:t>
      </w:r>
    </w:p>
    <w:p>
      <w:pPr>
        <w:pStyle w:val="Normal"/>
        <w:spacing w:before="0" w:after="160"/>
        <w:ind w:left="283" w:right="283" w:hanging="0"/>
        <w:jc w:val="both"/>
        <w:rPr/>
      </w:pPr>
      <w:bookmarkStart w:id="2" w:name="_Hlk1134278"/>
      <w:r>
        <w:rPr>
          <w:rFonts w:cs="Calibri" w:cstheme="minorHAnsi"/>
          <w:lang w:eastAsia="pl-PL"/>
        </w:rPr>
        <w:t>Podanie przez Panią/Pana danych jest niezbędne</w:t>
      </w:r>
      <w:bookmarkEnd w:id="2"/>
      <w:r>
        <w:rPr>
          <w:rFonts w:cs="Calibri" w:cstheme="minorHAnsi"/>
          <w:lang w:eastAsia="pl-PL"/>
        </w:rPr>
        <w:t xml:space="preserve"> do wykonania zadania realizowanego w interesie publicznym powierzonego administratorowi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080" w:right="1080" w:header="147" w:top="1440" w:footer="709" w:bottom="144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Kwota kryterium dochodowego w POPŻ wynosi 1402 zł dla osoby samotnie gospodarującej oraz 1056 zł w przypadku osoby w rodzinie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sz w:val="18"/>
        </w:rPr>
        <w:t xml:space="preserve"> </w:t>
      </w:r>
      <w:bookmarkStart w:id="3" w:name="_Hlk1133816"/>
      <w:r>
        <w:rPr>
          <w:sz w:val="18"/>
          <w:szCs w:val="18"/>
        </w:rPr>
        <w:t>Wypełnić danymi właściwej OPR/OPL.</w:t>
      </w:r>
      <w:bookmarkEnd w:id="3"/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Wypełnić danymi właściwej OPR/OPL.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7" w:hanging="0"/>
      <w:rPr/>
    </w:pPr>
    <w:r>
      <w:rPr/>
      <w:drawing>
        <wp:inline distT="0" distB="0" distL="0" distR="0">
          <wp:extent cx="6300470" cy="562610"/>
          <wp:effectExtent l="0" t="0" r="0" b="0"/>
          <wp:docPr id="20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0" t="37585" r="11344" b="51715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bidi w:val="0"/>
      <w:spacing w:lineRule="auto" w:line="259" w:before="0" w:after="16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523e7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d05963"/>
    <w:rPr>
      <w:color w:val="0000FF" w:themeColor="hyperlink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 w:hanging="0"/>
    </w:pPr>
    <w:rPr>
      <w:rFonts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B354-DA5F-47BE-AB44-7161BB1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LibreOffice/6.3.4.2$Windows_X86_64 LibreOffice_project/60da17e045e08f1793c57c00ba83cdfce946d0aa</Application>
  <Pages>6</Pages>
  <Words>1299</Words>
  <Characters>8504</Characters>
  <CharactersWithSpaces>10345</CharactersWithSpaces>
  <Paragraphs>118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2020-09-16T09:28:00Z</dcterms:created>
  <dc:creator>Sulima Beata</dc:creator>
  <dc:description/>
  <dc:language>pl-PL</dc:language>
  <cp:lastModifiedBy/>
  <cp:lastPrinted>2020-09-16T11:33:50Z</cp:lastPrinted>
  <dcterms:modified xsi:type="dcterms:W3CDTF">2020-09-16T11:37:29Z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